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1E" w:rsidRDefault="00854D1E" w:rsidP="00854D1E">
      <w:pPr>
        <w:spacing w:line="360" w:lineRule="auto"/>
        <w:rPr>
          <w:sz w:val="20"/>
          <w:szCs w:val="20"/>
          <w:cs/>
        </w:rPr>
      </w:pPr>
      <w:r>
        <w:rPr>
          <w:b/>
          <w:bCs/>
          <w:cs/>
        </w:rPr>
        <w:t>หากต้องการทราบข้อมูลเพิ่มเติม โปรดติดต่อ: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2693"/>
        <w:gridCol w:w="2346"/>
      </w:tblGrid>
      <w:tr w:rsidR="00580554" w:rsidTr="007468E3">
        <w:trPr>
          <w:trHeight w:val="1381"/>
        </w:trPr>
        <w:tc>
          <w:tcPr>
            <w:tcW w:w="2880" w:type="dxa"/>
            <w:shd w:val="clear" w:color="auto" w:fill="auto"/>
          </w:tcPr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Rob Hilburger</w:t>
            </w:r>
          </w:p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VP, Global Communications</w:t>
            </w:r>
          </w:p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949.242.8404</w:t>
            </w:r>
          </w:p>
          <w:p w:rsidR="00580554" w:rsidRDefault="00580554" w:rsidP="005B3C79">
            <w:pPr>
              <w:pStyle w:val="NoSpacing"/>
              <w:jc w:val="both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 xml:space="preserve">rhilburger@blizzard.com </w:t>
            </w:r>
          </w:p>
          <w:p w:rsidR="00580554" w:rsidRDefault="00580554" w:rsidP="005B3C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  <w:p w:rsidR="00580554" w:rsidRDefault="00580554" w:rsidP="005B3C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  <w:p w:rsidR="00580554" w:rsidRDefault="00580554" w:rsidP="005B3C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693" w:type="dxa"/>
          </w:tcPr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Andrew Reynolds</w:t>
            </w:r>
          </w:p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Global PR Director</w:t>
            </w:r>
          </w:p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949.955.1380x14301</w:t>
            </w:r>
          </w:p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areynolds@blizzard.com</w:t>
            </w:r>
          </w:p>
        </w:tc>
        <w:tc>
          <w:tcPr>
            <w:tcW w:w="2346" w:type="dxa"/>
            <w:shd w:val="clear" w:color="auto" w:fill="auto"/>
          </w:tcPr>
          <w:p w:rsidR="00580554" w:rsidRDefault="00580554" w:rsidP="005B3C79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Lyndsi Achucarro</w:t>
            </w:r>
          </w:p>
          <w:p w:rsidR="00580554" w:rsidRDefault="00580554" w:rsidP="005B3C79">
            <w:pPr>
              <w:pStyle w:val="NoSpacing"/>
              <w:rPr>
                <w:cs/>
              </w:rPr>
            </w:pPr>
            <w:r>
              <w:rPr>
                <w:sz w:val="20"/>
                <w:szCs w:val="20"/>
                <w:cs/>
              </w:rPr>
              <w:t>PR Manager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br/>
            </w:r>
            <w:r>
              <w:rPr>
                <w:sz w:val="20"/>
                <w:szCs w:val="20"/>
                <w:cs/>
              </w:rPr>
              <w:t>949.955.1380 x12650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br/>
            </w:r>
            <w:r>
              <w:rPr>
                <w:sz w:val="20"/>
                <w:szCs w:val="20"/>
                <w:cs/>
              </w:rPr>
              <w:t>lachucarro@blizzard.com</w:t>
            </w:r>
          </w:p>
        </w:tc>
      </w:tr>
    </w:tbl>
    <w:p w:rsidR="00854D1E" w:rsidRDefault="00854D1E" w:rsidP="00854D1E">
      <w:pPr>
        <w:pStyle w:val="Heading1"/>
        <w:jc w:val="center"/>
        <w:rPr>
          <w:b w:val="0"/>
          <w:bCs w:val="0"/>
          <w:i/>
          <w:iCs/>
          <w:sz w:val="22"/>
          <w:szCs w:val="22"/>
          <w:cs/>
        </w:rPr>
      </w:pPr>
      <w:r>
        <w:rPr>
          <w:sz w:val="28"/>
          <w:szCs w:val="28"/>
          <w:cs/>
        </w:rPr>
        <w:t xml:space="preserve">อัตราอาชญากรรมพุ่งทะยานพร้อมกับการเปิดตัวของ </w:t>
      </w:r>
      <w:r>
        <w:rPr>
          <w:i/>
          <w:iCs/>
          <w:sz w:val="28"/>
          <w:szCs w:val="28"/>
          <w:cs/>
        </w:rPr>
        <w:t>MEAN STREETS OF GADGETZAN</w:t>
      </w:r>
      <w:r>
        <w:rPr>
          <w:i/>
          <w:iCs/>
          <w:sz w:val="28"/>
          <w:szCs w:val="28"/>
          <w:vertAlign w:val="superscript"/>
          <w:cs/>
        </w:rPr>
        <w:t>™</w:t>
      </w:r>
      <w:r>
        <w:rPr>
          <w:sz w:val="28"/>
          <w:szCs w:val="28"/>
          <w:cs/>
        </w:rPr>
        <w:br/>
      </w:r>
    </w:p>
    <w:p w:rsidR="00854D1E" w:rsidRPr="00371499" w:rsidRDefault="00190732" w:rsidP="00854D1E">
      <w:pPr>
        <w:pStyle w:val="Heading1"/>
        <w:jc w:val="center"/>
        <w:rPr>
          <w:b w:val="0"/>
          <w:bCs w:val="0"/>
          <w:i/>
          <w:iCs/>
          <w:sz w:val="22"/>
          <w:szCs w:val="22"/>
          <w:cs/>
        </w:rPr>
      </w:pPr>
      <w:r>
        <w:rPr>
          <w:b w:val="0"/>
          <w:bCs w:val="0"/>
          <w:i/>
          <w:iCs/>
          <w:sz w:val="22"/>
          <w:szCs w:val="22"/>
          <w:cs/>
        </w:rPr>
        <w:t xml:space="preserve">การ์ดใหม่อันน่าตื่นเต้น 132 ใบพร้อมให้คุณเลือกใช้แล้วในส่วนเสริมที่สี่สำหรับ </w:t>
      </w:r>
      <w:r>
        <w:rPr>
          <w:b w:val="0"/>
          <w:bCs w:val="0"/>
          <w:sz w:val="22"/>
          <w:szCs w:val="22"/>
          <w:cs/>
        </w:rPr>
        <w:t xml:space="preserve">Hearthstone™ </w:t>
      </w:r>
      <w:r>
        <w:rPr>
          <w:b w:val="0"/>
          <w:bCs w:val="0"/>
          <w:i/>
          <w:iCs/>
          <w:sz w:val="22"/>
          <w:szCs w:val="22"/>
          <w:cs/>
        </w:rPr>
        <w:t>เกมการ์ดดิจิทัลของ Blizzard Entertainment ที่ได้รับคำชมจากทั่วโลก</w:t>
      </w:r>
    </w:p>
    <w:p w:rsidR="00190732" w:rsidRPr="007468E3" w:rsidRDefault="00190732" w:rsidP="00190732">
      <w:pPr>
        <w:pStyle w:val="BodyText"/>
        <w:jc w:val="center"/>
        <w:rPr>
          <w:i/>
          <w:iCs/>
          <w:cs/>
        </w:rPr>
      </w:pPr>
      <w:r>
        <w:rPr>
          <w:i/>
          <w:iCs/>
          <w:cs/>
        </w:rPr>
        <w:t>การ์ดสามคลาสและกลไก</w:t>
      </w:r>
      <w:r w:rsidR="005F3771">
        <w:rPr>
          <w:i/>
          <w:iCs/>
          <w:cs/>
        </w:rPr>
        <w:t>เฉพาะตัว</w:t>
      </w:r>
      <w:r>
        <w:rPr>
          <w:i/>
          <w:iCs/>
          <w:cs/>
        </w:rPr>
        <w:t>ของ</w:t>
      </w:r>
      <w:r w:rsidR="005F3771">
        <w:rPr>
          <w:rFonts w:hint="cs"/>
          <w:i/>
          <w:iCs/>
          <w:cs/>
        </w:rPr>
        <w:t>เหล่า</w:t>
      </w:r>
      <w:r>
        <w:rPr>
          <w:i/>
          <w:iCs/>
          <w:cs/>
        </w:rPr>
        <w:t>ครอบครัวอาชญากรเปิด</w:t>
      </w:r>
      <w:r w:rsidR="005F3771">
        <w:rPr>
          <w:rFonts w:hint="cs"/>
          <w:i/>
          <w:iCs/>
          <w:cs/>
        </w:rPr>
        <w:t>ทางให้กับ</w:t>
      </w:r>
      <w:r>
        <w:rPr>
          <w:i/>
          <w:iCs/>
          <w:cs/>
        </w:rPr>
        <w:t>การสร้างเด็คในรูปแบบใหม่</w:t>
      </w:r>
    </w:p>
    <w:p w:rsidR="00854D1E" w:rsidRDefault="00854D1E" w:rsidP="00854D1E">
      <w:pPr>
        <w:spacing w:after="0" w:line="100" w:lineRule="atLeast"/>
        <w:rPr>
          <w:b/>
          <w:bCs/>
          <w:spacing w:val="15"/>
          <w:kern w:val="1"/>
          <w:cs/>
        </w:rPr>
      </w:pPr>
      <w:r>
        <w:rPr>
          <w:rFonts w:eastAsia="Times New Roman"/>
          <w:b/>
          <w:bCs/>
          <w:spacing w:val="15"/>
          <w:kern w:val="1"/>
          <w:cs/>
        </w:rPr>
        <w:br/>
      </w:r>
    </w:p>
    <w:p w:rsidR="00025D09" w:rsidRDefault="00854D1E" w:rsidP="00854D1E">
      <w:pPr>
        <w:rPr>
          <w:bCs/>
          <w:cs/>
        </w:rPr>
      </w:pPr>
      <w:bookmarkStart w:id="0" w:name="_GoBack"/>
      <w:r>
        <w:rPr>
          <w:b/>
          <w:bCs/>
          <w:cs/>
        </w:rPr>
        <w:t>IRVINE, Calif.—1 ธันวาคม 2016—</w:t>
      </w:r>
      <w:r>
        <w:rPr>
          <w:cs/>
        </w:rPr>
        <w:t xml:space="preserve">ในวันนี้ เจ้าหน้าที่เมืองได้ประกาศว่าอัตราการเกิดอาชญากรรมในเมืองแห่งการค้าที่ใหญ่ที่สุดในอาเซรอธนั้นพุ่งทะยานหลังจากการเปิดตัว </w:t>
      </w:r>
      <w:r>
        <w:rPr>
          <w:i/>
          <w:iCs/>
          <w:cs/>
        </w:rPr>
        <w:t>Mean Streets of Gadgetzan</w:t>
      </w:r>
      <w:r>
        <w:rPr>
          <w:i/>
          <w:iCs/>
          <w:vertAlign w:val="superscript"/>
          <w:cs/>
        </w:rPr>
        <w:t>™</w:t>
      </w:r>
      <w:r>
        <w:rPr>
          <w:cs/>
        </w:rPr>
        <w:t xml:space="preserve"> ส่วนเสริมที่สี่สำหรับ </w:t>
      </w:r>
      <w:r>
        <w:rPr>
          <w:i/>
          <w:iCs/>
          <w:cs/>
        </w:rPr>
        <w:t>Hearthstone</w:t>
      </w:r>
      <w:r>
        <w:rPr>
          <w:i/>
          <w:iCs/>
          <w:vertAlign w:val="superscript"/>
          <w:cs/>
        </w:rPr>
        <w:t>™</w:t>
      </w:r>
      <w:r>
        <w:rPr>
          <w:cs/>
        </w:rPr>
        <w:t xml:space="preserve"> </w:t>
      </w:r>
      <w:r w:rsidR="00956DF8">
        <w:rPr>
          <w:rFonts w:hint="cs"/>
          <w:cs/>
        </w:rPr>
        <w:t>ซึ่งเป็น</w:t>
      </w:r>
      <w:r>
        <w:rPr>
          <w:cs/>
        </w:rPr>
        <w:t>เกมการ์ดดิจิทัล</w:t>
      </w:r>
      <w:r w:rsidR="00956DF8">
        <w:rPr>
          <w:rFonts w:hint="cs"/>
          <w:cs/>
        </w:rPr>
        <w:t>ที่</w:t>
      </w:r>
      <w:r>
        <w:rPr>
          <w:cs/>
        </w:rPr>
        <w:t>ทุบสถิติ (และ</w:t>
      </w:r>
      <w:r w:rsidR="00956DF8">
        <w:rPr>
          <w:rFonts w:hint="cs"/>
          <w:cs/>
        </w:rPr>
        <w:t>ดึงความสนใจอย่างแรง</w:t>
      </w:r>
      <w:r>
        <w:rPr>
          <w:cs/>
        </w:rPr>
        <w:t>) ของ Blizzard Entertainment</w:t>
      </w:r>
      <w:r>
        <w:rPr>
          <w:i/>
          <w:iCs/>
          <w:cs/>
        </w:rPr>
        <w:t xml:space="preserve"> </w:t>
      </w:r>
      <w:r>
        <w:rPr>
          <w:cs/>
        </w:rPr>
        <w:t>ผู้เล่นจากทั่วทุกมุมโลก</w:t>
      </w:r>
      <w:r w:rsidR="005F3771">
        <w:rPr>
          <w:rFonts w:hint="cs"/>
          <w:cs/>
        </w:rPr>
        <w:t>ต่าง</w:t>
      </w:r>
      <w:r>
        <w:rPr>
          <w:cs/>
        </w:rPr>
        <w:t>หลั่งไหลมาที่เมืองแกดเจ็ตแซนด้วยความมุ่งมั่นที่จะสร้างเนื้อสร้างตัวในเมืองแห่งโอกาส . . . และครอบครัวอาชญากรใหญ่ทั้งสามครอบครัวก็สังเกตเห็นพวกเขา พวกหน้าใหม่เหล่านี้ได้หันหน้าเข้าสู่ชีวิตนอกกฎหมายด้วยความหวังที่จะได้รับแจ็กพอตอันยิ่งใหญ่ ซึ่งก็คือการ์ด Hearthstone ใหม่</w:t>
      </w:r>
      <w:r w:rsidR="00D56C74">
        <w:rPr>
          <w:rFonts w:hint="cs"/>
          <w:cs/>
        </w:rPr>
        <w:t>ที่เต็มไปด้วยเล่ห์เหลี่ยมทั้ง</w:t>
      </w:r>
      <w:r>
        <w:rPr>
          <w:cs/>
        </w:rPr>
        <w:t xml:space="preserve"> 132 ใบเพื่อเพิ่มลงในคอลเลกชันของตน!</w:t>
      </w:r>
    </w:p>
    <w:p w:rsidR="00CE5166" w:rsidRDefault="00CE5166" w:rsidP="00CE5166">
      <w:pPr>
        <w:rPr>
          <w:cs/>
        </w:rPr>
      </w:pPr>
      <w:r>
        <w:rPr>
          <w:cs/>
        </w:rPr>
        <w:t xml:space="preserve">ใน </w:t>
      </w:r>
      <w:r>
        <w:rPr>
          <w:i/>
          <w:iCs/>
          <w:cs/>
        </w:rPr>
        <w:t>Mean Streets of Gadgetzan</w:t>
      </w:r>
      <w:r>
        <w:rPr>
          <w:cs/>
        </w:rPr>
        <w:t xml:space="preserve"> ผู้เล่น</w:t>
      </w:r>
      <w:r w:rsidR="00956DF8">
        <w:rPr>
          <w:rFonts w:hint="cs"/>
          <w:cs/>
        </w:rPr>
        <w:t>จะเดิน</w:t>
      </w:r>
      <w:r>
        <w:rPr>
          <w:cs/>
        </w:rPr>
        <w:t>เข้าสู่</w:t>
      </w:r>
      <w:r w:rsidR="00956DF8">
        <w:rPr>
          <w:rFonts w:hint="cs"/>
          <w:cs/>
        </w:rPr>
        <w:t>ตรอกมืด</w:t>
      </w:r>
      <w:r>
        <w:rPr>
          <w:cs/>
        </w:rPr>
        <w:t>ในดินแดนอันไร้ขื่อแปซึ่งเป็นร่มไม้ชายคาของอาชญากรจากทั่วทั้งอาเซรอธ ห่างไกลจากความขัดแย้งระหว่างชนเผ่าและพันธมิตร แต่เหนือพวกโจรร้ายและพวกอาชญากรมือสมัครเล่น มีเพียงสามครอบครัวเท่านั้นที่เป็นผู้ปกครองอย่างแท้จริง ได้แก่ไกรมี่กูนส์</w:t>
      </w:r>
      <w:r w:rsidR="00752E1E">
        <w:rPr>
          <w:rFonts w:hint="cs"/>
          <w:cs/>
        </w:rPr>
        <w:t>กลุ่มลัก</w:t>
      </w:r>
      <w:r>
        <w:rPr>
          <w:cs/>
        </w:rPr>
        <w:t>ลอบค้าอาวุธ นักฆ่า</w:t>
      </w:r>
      <w:r w:rsidR="00752E1E">
        <w:rPr>
          <w:rFonts w:hint="cs"/>
          <w:cs/>
        </w:rPr>
        <w:t>กลุ่ม</w:t>
      </w:r>
      <w:r>
        <w:rPr>
          <w:cs/>
        </w:rPr>
        <w:t>เจดโลตัส และ</w:t>
      </w:r>
      <w:r w:rsidR="00752E1E">
        <w:rPr>
          <w:rFonts w:hint="cs"/>
          <w:cs/>
        </w:rPr>
        <w:t>กลุ่ม</w:t>
      </w:r>
      <w:r>
        <w:rPr>
          <w:cs/>
        </w:rPr>
        <w:t xml:space="preserve">คาบาลผู้กระหายมานา โดยแต่ละครอบครัวจะนำเสนอรูปแบบการเล่นที่ไม่ซ้ำกันตามคลาส </w:t>
      </w:r>
      <w:r>
        <w:rPr>
          <w:i/>
          <w:iCs/>
          <w:cs/>
        </w:rPr>
        <w:t>Hearthstone</w:t>
      </w:r>
      <w:r>
        <w:rPr>
          <w:cs/>
        </w:rPr>
        <w:t xml:space="preserve"> ทั้งสามคลาสภายในครอบครัวนั้นๆ ช่วยให้สามารถใช้กลเม็ดพิเศษที่ครอบครัวคู่แข่งไม่สามารถใช้ได้ ผู้เล่นจะต้องเลือกพันธมิตรให้ดีเมื่อสร้างเด็ค!</w:t>
      </w:r>
    </w:p>
    <w:p w:rsidR="00855F09" w:rsidRDefault="00855F09" w:rsidP="00CE5166">
      <w:pPr>
        <w:rPr>
          <w:cs/>
        </w:rPr>
      </w:pPr>
      <w:r>
        <w:rPr>
          <w:cs/>
        </w:rPr>
        <w:t>“</w:t>
      </w:r>
      <w:r>
        <w:rPr>
          <w:i/>
          <w:iCs/>
          <w:cs/>
        </w:rPr>
        <w:t>Mean Streets of Gadgetzan</w:t>
      </w:r>
      <w:r>
        <w:rPr>
          <w:cs/>
        </w:rPr>
        <w:t xml:space="preserve"> </w:t>
      </w:r>
      <w:r w:rsidR="00E63EB9">
        <w:rPr>
          <w:rFonts w:hint="cs"/>
          <w:cs/>
        </w:rPr>
        <w:t>ช่วยให้</w:t>
      </w:r>
      <w:r>
        <w:rPr>
          <w:cs/>
        </w:rPr>
        <w:t>เรา</w:t>
      </w:r>
      <w:r w:rsidR="00956DF8">
        <w:rPr>
          <w:rFonts w:hint="cs"/>
          <w:cs/>
        </w:rPr>
        <w:t>มีโอกาส</w:t>
      </w:r>
      <w:r>
        <w:rPr>
          <w:cs/>
        </w:rPr>
        <w:t>นำเสนอกลไกใหม่</w:t>
      </w:r>
      <w:r w:rsidR="00E63EB9">
        <w:rPr>
          <w:rFonts w:hint="cs"/>
          <w:cs/>
        </w:rPr>
        <w:t xml:space="preserve">ๆ </w:t>
      </w:r>
      <w:r>
        <w:rPr>
          <w:cs/>
        </w:rPr>
        <w:t xml:space="preserve">ที่น่าตื่นเต้นให้คนสร้างเด็คได้ลองเล่น </w:t>
      </w:r>
      <w:r>
        <w:rPr>
          <w:i/>
          <w:iCs/>
          <w:cs/>
        </w:rPr>
        <w:t xml:space="preserve">Hearthstone </w:t>
      </w:r>
      <w:r>
        <w:rPr>
          <w:cs/>
        </w:rPr>
        <w:t>ในรูปแบบที่แปลกใหม่และไม่เคยมีมาก่อน” Mike Morhaime ซึ่งเป็น CEO และผู้ร่วมก่อตั้ง Blizzard Entertainment กล่าว “คงจะสนุกแน่ที่ได้เห็นอิทธิพลของครอบครัวอาชญากรทั้งสามครอบครัวกระจายทั่วแกดเจ็ตแซนในขณะที่ผู้เล่นเข้าร่วมฝั่งกับไกรมี่กูนส์ คาบาล และเจดโลตัส”</w:t>
      </w:r>
    </w:p>
    <w:p w:rsidR="00190732" w:rsidRDefault="00190732" w:rsidP="00CE5166">
      <w:pPr>
        <w:rPr>
          <w:bCs/>
          <w:cs/>
        </w:rPr>
      </w:pPr>
      <w:r>
        <w:rPr>
          <w:i/>
          <w:iCs/>
          <w:cs/>
        </w:rPr>
        <w:t>Mean Streets of Gadgetzan</w:t>
      </w:r>
      <w:r>
        <w:rPr>
          <w:cs/>
        </w:rPr>
        <w:t xml:space="preserve"> พร้อมให้เล่นแล้วผ่านทางคอมพิวเตอร์ในระบบ Windows® and Mac® รวมถึงโทรศัพท์มือถือและแท็บเล็ต iOS และ Android™ </w:t>
      </w:r>
      <w:r w:rsidRPr="004F3BC9">
        <w:rPr>
          <w:cs/>
        </w:rPr>
        <w:t>ผู้เล่นสามารถซื้อซองการ์ดแยกต่างหาก หรือซื้อชุดซองการ์ดในราคาที่ถูกลงได้จากร้านค้าในเกมโดยใช้โกลด์หรือเงินจริงในราคาเดียวกับซองการ์ด</w:t>
      </w:r>
      <w:r w:rsidRPr="004F3BC9">
        <w:rPr>
          <w:cs/>
        </w:rPr>
        <w:lastRenderedPageBreak/>
        <w:t>อื่น ๆ ของ</w:t>
      </w:r>
      <w:r>
        <w:rPr>
          <w:i/>
          <w:iCs/>
          <w:cs/>
        </w:rPr>
        <w:t> </w:t>
      </w:r>
      <w:r w:rsidRPr="004F3BC9">
        <w:rPr>
          <w:i/>
          <w:iCs/>
          <w:cs/>
        </w:rPr>
        <w:t>Hearthstone</w:t>
      </w:r>
      <w:r>
        <w:rPr>
          <w:cs/>
        </w:rPr>
        <w:t xml:space="preserve"> นอกจากนี้ผู้เล่นยังมีโอกาสได้รับซองการ์ด </w:t>
      </w:r>
      <w:r>
        <w:rPr>
          <w:i/>
          <w:iCs/>
          <w:cs/>
        </w:rPr>
        <w:t>Mean Streets of Gadgetzan</w:t>
      </w:r>
      <w:r>
        <w:rPr>
          <w:cs/>
        </w:rPr>
        <w:t> เป็นรางวัลจากเควสต์ หรือเป็นรางวัลในลานประลอง และสามารถสร้างการ์ดจากส่วนเสริมได้โดยใช้ผงเวทมนตร์ ซึ่งหาได้จากการสลายการ์ดที่ไม่ต้องการ</w:t>
      </w:r>
    </w:p>
    <w:p w:rsidR="00190732" w:rsidRPr="00540175" w:rsidRDefault="00190732" w:rsidP="00190732">
      <w:pPr>
        <w:rPr>
          <w:cs/>
        </w:rPr>
      </w:pPr>
      <w:r>
        <w:rPr>
          <w:cs/>
        </w:rPr>
        <w:t>เรียนรู้เพิ่มเติมเกี่ยวกับโอกาส</w:t>
      </w:r>
      <w:r w:rsidR="00956DF8">
        <w:rPr>
          <w:rFonts w:hint="cs"/>
          <w:cs/>
        </w:rPr>
        <w:t>อัน</w:t>
      </w:r>
      <w:r>
        <w:rPr>
          <w:cs/>
        </w:rPr>
        <w:t xml:space="preserve">ไร้ศีลธรรมที่รอคอยคุณอยู่ใน </w:t>
      </w:r>
      <w:r>
        <w:rPr>
          <w:i/>
          <w:iCs/>
          <w:cs/>
        </w:rPr>
        <w:t xml:space="preserve">Mean Streets of Gadgetzan </w:t>
      </w:r>
      <w:r>
        <w:rPr>
          <w:cs/>
        </w:rPr>
        <w:t xml:space="preserve">ได้ที่ </w:t>
      </w:r>
      <w:hyperlink r:id="rId5">
        <w:r>
          <w:rPr>
            <w:rStyle w:val="Hyperlink"/>
            <w:cs/>
          </w:rPr>
          <w:t>www.gadgetzan.com</w:t>
        </w:r>
      </w:hyperlink>
    </w:p>
    <w:bookmarkEnd w:id="0"/>
    <w:p w:rsidR="00190732" w:rsidRDefault="00190732" w:rsidP="00190732">
      <w:pPr>
        <w:spacing w:after="0" w:line="100" w:lineRule="atLeast"/>
        <w:rPr>
          <w:rFonts w:eastAsia="Times New Roman"/>
          <w:b/>
          <w:bCs/>
          <w:sz w:val="18"/>
          <w:szCs w:val="18"/>
          <w:u w:val="single"/>
          <w:cs/>
        </w:rPr>
      </w:pPr>
    </w:p>
    <w:p w:rsidR="00190732" w:rsidRDefault="00190732" w:rsidP="00190732">
      <w:pPr>
        <w:spacing w:after="0" w:line="100" w:lineRule="atLeast"/>
        <w:rPr>
          <w:sz w:val="18"/>
          <w:szCs w:val="18"/>
          <w:cs/>
        </w:rPr>
      </w:pPr>
      <w:r>
        <w:rPr>
          <w:b/>
          <w:bCs/>
          <w:sz w:val="18"/>
          <w:szCs w:val="18"/>
          <w:u w:val="single"/>
          <w:cs/>
        </w:rPr>
        <w:t>เกี่ยวกับ Blizzard Entertainment, Inc.</w:t>
      </w:r>
    </w:p>
    <w:p w:rsidR="00580554" w:rsidRDefault="00580554" w:rsidP="00190732">
      <w:pPr>
        <w:spacing w:after="0" w:line="100" w:lineRule="atLeast"/>
        <w:jc w:val="both"/>
        <w:rPr>
          <w:sz w:val="18"/>
          <w:szCs w:val="18"/>
          <w:cs/>
        </w:rPr>
      </w:pPr>
      <w:r>
        <w:rPr>
          <w:sz w:val="18"/>
          <w:szCs w:val="18"/>
          <w:cs/>
        </w:rPr>
        <w:t>Blizzard Entertainment, Inc. (www.blizzard.com) คือผู้พัฒนาเกมยอดนิยมอย่าง World of Warcraft™, Hearthstone™, Overwatch™ แฟรนไชส์ Warcraft™, StarCraft™, Diablo™ และแฟรนไชส์รวมดารา Heroes of the Storm™ โดยเป็นบริษัทในเครือ Activision Blizzard (NASDAQ: ATVI) ซึ่งเป็นผู้ผลิตและผู้จัดจำหน่ายซอฟต์แวร์เพื่อความบันเทิงชั้นแนวหน้า และเป็นที่รู้จักจากการสร้างสรรค์เกมที่ได้รับการยอมรับว่ายอดเยี่ยมจากนักวิจารณ์ Blizzard Entertainment มีเกมที่ได้รับการจัดให้อยู่ในอันดับ 1 ถึง 21 เกม และได้รับรางวัล Game of the Year หลายครั้งด้วยกัน นอกจากนี้ Battle.net™ ซึ่งเป็นบริการเกมออนไลน์ของบริษัทยังเป็นหนึ่งในผู้ให้บริการรายใหญ่ที่สุดในโลก โดยมีจำนวนผู้เล่นในปัจจุบันหลายล้านคน</w:t>
      </w:r>
    </w:p>
    <w:p w:rsidR="00190732" w:rsidRDefault="00580554" w:rsidP="00190732">
      <w:pPr>
        <w:spacing w:after="0" w:line="100" w:lineRule="atLeast"/>
        <w:jc w:val="both"/>
        <w:rPr>
          <w:sz w:val="18"/>
          <w:szCs w:val="18"/>
          <w:cs/>
        </w:rPr>
      </w:pPr>
      <w:r>
        <w:rPr>
          <w:rFonts w:eastAsia="Times New Roman"/>
          <w:sz w:val="18"/>
          <w:szCs w:val="18"/>
          <w:cs/>
        </w:rPr>
        <w:br/>
      </w:r>
      <w:r>
        <w:rPr>
          <w:sz w:val="18"/>
          <w:szCs w:val="18"/>
          <w:cs/>
        </w:rPr>
        <w:t>*</w:t>
      </w:r>
      <w:r>
        <w:rPr>
          <w:i/>
          <w:iCs/>
          <w:sz w:val="18"/>
          <w:szCs w:val="18"/>
          <w:cs/>
        </w:rPr>
        <w:t>ยอดขายและ/หรือยอดดาวน์โหลด โดยยึดตามสถิติภายในของบริษัทและการรายงานข้อมูลโดยพันธมิตรด้านการจัดจำหน่ายรายสำคัญ</w:t>
      </w:r>
    </w:p>
    <w:p w:rsidR="00190732" w:rsidRDefault="00190732" w:rsidP="00190732">
      <w:pPr>
        <w:spacing w:after="0" w:line="100" w:lineRule="atLeast"/>
        <w:rPr>
          <w:rFonts w:eastAsia="Times New Roman"/>
          <w:sz w:val="18"/>
          <w:szCs w:val="18"/>
          <w:cs/>
        </w:rPr>
      </w:pPr>
    </w:p>
    <w:p w:rsidR="00190732" w:rsidRDefault="00190732" w:rsidP="00190732">
      <w:pPr>
        <w:spacing w:after="0" w:line="100" w:lineRule="atLeast"/>
        <w:rPr>
          <w:sz w:val="15"/>
          <w:szCs w:val="15"/>
          <w:cs/>
        </w:rPr>
      </w:pPr>
      <w:r>
        <w:rPr>
          <w:sz w:val="15"/>
          <w:szCs w:val="15"/>
          <w:u w:val="single"/>
          <w:cs/>
        </w:rPr>
        <w:t>หมายเหตุคำเตือนเกี่ยวกับข้อความที่เป็นการคาดการณ์ในอนาคต</w:t>
      </w:r>
      <w:r>
        <w:rPr>
          <w:sz w:val="15"/>
          <w:szCs w:val="15"/>
          <w:cs/>
        </w:rPr>
        <w:t>:</w:t>
      </w:r>
    </w:p>
    <w:p w:rsidR="00190732" w:rsidRDefault="00190732" w:rsidP="00190732">
      <w:pPr>
        <w:spacing w:after="180" w:line="100" w:lineRule="atLeast"/>
        <w:jc w:val="both"/>
        <w:rPr>
          <w:cs/>
        </w:rPr>
      </w:pPr>
      <w:r>
        <w:rPr>
          <w:sz w:val="15"/>
          <w:szCs w:val="15"/>
          <w:cs/>
        </w:rPr>
        <w:t>ข้อมูลในข่าวประกาศนี้ที่เกี่ยวข้องกับความคาดหวัง แผนการ เจตนา หรือกลยุทธ์เกี่ยวกับอนาคตของ Blizzard Entertainment ซึ่งรวมถึงข้อความเกี่ยวกับการกำหนดราคา วันที่ซื</w:t>
      </w:r>
      <w:r w:rsidR="00805046">
        <w:rPr>
          <w:rFonts w:hint="cs"/>
          <w:sz w:val="15"/>
          <w:szCs w:val="15"/>
          <w:cs/>
        </w:rPr>
        <w:t>้</w:t>
      </w:r>
      <w:r>
        <w:rPr>
          <w:sz w:val="15"/>
          <w:szCs w:val="15"/>
          <w:cs/>
        </w:rPr>
        <w:t xml:space="preserve">อล่วงหน้า วันที่ปล่อยผลิตภัณฑ์ และคุณลักษณะของส่วนเสริม </w:t>
      </w:r>
      <w:r>
        <w:rPr>
          <w:i/>
          <w:iCs/>
          <w:sz w:val="15"/>
          <w:szCs w:val="15"/>
          <w:cs/>
        </w:rPr>
        <w:t>Mean Streets of Gadgetzan</w:t>
      </w:r>
      <w:r>
        <w:rPr>
          <w:sz w:val="15"/>
          <w:szCs w:val="15"/>
          <w:cs/>
        </w:rPr>
        <w:t xml:space="preserve"> สำหรับ </w:t>
      </w:r>
      <w:r>
        <w:rPr>
          <w:i/>
          <w:iCs/>
          <w:sz w:val="15"/>
          <w:szCs w:val="15"/>
          <w:cs/>
        </w:rPr>
        <w:t>Hearthstone: Heroes of Warcraft</w:t>
      </w:r>
      <w:r>
        <w:rPr>
          <w:sz w:val="15"/>
          <w:szCs w:val="15"/>
          <w:cs/>
        </w:rPr>
        <w:t> เป็นข้อความที่เป็นการคาดการณ์ในอนาคตที่ไม่ใช่ข้อเท็จจริง และอาจมีความเสี่ยงและความไม่แน่นอนที่เกี่ยวข้อง ปัจจัยต่าง ๆ ที่อาจเป็นสาเหตุให้ผลลัพธ์ในอนาคตของ Blizzard Entertainment แตกต่างอย่างเป็นรูปธรรมจากที่ระบุไว้ในข้อความที่เป็นการคาดการณ์ในอนาคตในประกาศนี้รวมถึงความล่าช้าของผลิตภัณฑ์ที่ไม่ได้คาดหมายและปัจจัยอื่น ๆ ที่ระบุไว้ในหัวข้อปัจจัยเสี่ยงของรายงานประจำปีฉบับล่าสุดใน Form 10-K และรายงานไตรมาสที่เป็นผลตามมาใน Form 10-Q ของ Activision Blizzard ข้อความที่เป็นการคาดการณ์ในอนาคตในประกาศนี้ยึดตามข้อมูลที่ Blizzard Entertainment และ Activision Blizzard มี ณ วันที่ประกาศ และทั้ง Blizzard Entertainment และ Activision Blizzard ไม่มีหน้าที่ผูกพันใด ๆ ในการปรับปรุงข้อความที่เป็นการคาดการณ์ในอนาคตดังกล่าว ข้อความที่เป็นการคาดการณ์ในอนาคตที่เชื่อว่าเป็นความจริงในขณะจัดทำอาจได้รับการพิสูจน์ว่าไม่เป็นความจริงได้ในท้ายที่สุด ข้อความเหล่านี้ไม่ได้รับประกันถึงผลลัพธ์ทางการปฏิบัติงานของ Blizzard Entertainment หรือ Activision Blizzard ในอนาคต และอยู่ภายใต้ความเสี่ยง ความไม่แน่นอน และปัจจัยอื่น ๆ ซึ่งบางประการอยู่นอกเหนือการควบคุมของบริษัท และอาจเป็นสาเหตุให้เกิดความแตกต่างอย่างเป็นรูปธรรมจากความคาดหวังในปัจจุบันได้</w:t>
      </w:r>
    </w:p>
    <w:p w:rsidR="00190732" w:rsidRPr="00EC3B98" w:rsidRDefault="00190732" w:rsidP="00190732">
      <w:pPr>
        <w:rPr>
          <w:rFonts w:eastAsia="Times New Roman"/>
          <w:bCs/>
          <w:cs/>
        </w:rPr>
      </w:pPr>
    </w:p>
    <w:p w:rsidR="00190732" w:rsidRPr="00FA0EA3" w:rsidRDefault="00190732" w:rsidP="00190732">
      <w:pPr>
        <w:rPr>
          <w:cs/>
        </w:rPr>
      </w:pPr>
    </w:p>
    <w:p w:rsidR="00190732" w:rsidRPr="00190732" w:rsidRDefault="00190732" w:rsidP="00CE5166">
      <w:pPr>
        <w:rPr>
          <w:rFonts w:eastAsia="Times New Roman"/>
          <w:bCs/>
          <w:cs/>
        </w:rPr>
      </w:pPr>
    </w:p>
    <w:p w:rsidR="00CE5166" w:rsidRPr="00342C24" w:rsidRDefault="00CE5166" w:rsidP="00854D1E">
      <w:pPr>
        <w:rPr>
          <w:cs/>
        </w:rPr>
      </w:pPr>
    </w:p>
    <w:sectPr w:rsidR="00CE5166" w:rsidRPr="0034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E"/>
    <w:rsid w:val="00091D41"/>
    <w:rsid w:val="000B1F8F"/>
    <w:rsid w:val="000C50F5"/>
    <w:rsid w:val="000F065F"/>
    <w:rsid w:val="00190732"/>
    <w:rsid w:val="00342C24"/>
    <w:rsid w:val="00356BC6"/>
    <w:rsid w:val="00371499"/>
    <w:rsid w:val="004F3BC9"/>
    <w:rsid w:val="00580554"/>
    <w:rsid w:val="005F3771"/>
    <w:rsid w:val="00697C35"/>
    <w:rsid w:val="00697E1D"/>
    <w:rsid w:val="006B6D4D"/>
    <w:rsid w:val="00707092"/>
    <w:rsid w:val="007468E3"/>
    <w:rsid w:val="00752E1E"/>
    <w:rsid w:val="00791CB4"/>
    <w:rsid w:val="007F655A"/>
    <w:rsid w:val="00805046"/>
    <w:rsid w:val="00854D1E"/>
    <w:rsid w:val="00855F09"/>
    <w:rsid w:val="008D06B6"/>
    <w:rsid w:val="0095519A"/>
    <w:rsid w:val="00956DF8"/>
    <w:rsid w:val="009A4F0E"/>
    <w:rsid w:val="009B09B5"/>
    <w:rsid w:val="00C82840"/>
    <w:rsid w:val="00CB68DB"/>
    <w:rsid w:val="00CE5166"/>
    <w:rsid w:val="00CF01B8"/>
    <w:rsid w:val="00D56C74"/>
    <w:rsid w:val="00E070B4"/>
    <w:rsid w:val="00E63EB9"/>
    <w:rsid w:val="00EF7069"/>
    <w:rsid w:val="00F24945"/>
    <w:rsid w:val="00F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67C33-26ED-42DB-850C-702C4C7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4D1E"/>
    <w:pPr>
      <w:suppressAutoHyphens/>
      <w:spacing w:after="200" w:line="276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next w:val="BodyText"/>
    <w:link w:val="Heading1Char"/>
    <w:qFormat/>
    <w:rsid w:val="00854D1E"/>
    <w:pPr>
      <w:numPr>
        <w:numId w:val="1"/>
      </w:numPr>
      <w:spacing w:before="100" w:after="100" w:line="100" w:lineRule="atLeast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4D1E"/>
    <w:pPr>
      <w:numPr>
        <w:ilvl w:val="1"/>
        <w:numId w:val="1"/>
      </w:numPr>
      <w:spacing w:before="100" w:after="100" w:line="100" w:lineRule="atLeas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4D1E"/>
    <w:pPr>
      <w:suppressAutoHyphens/>
      <w:spacing w:after="0" w:line="100" w:lineRule="atLeast"/>
    </w:pPr>
    <w:rPr>
      <w:rFonts w:ascii="Tahoma" w:eastAsia="Tahoma" w:hAnsi="Tahoma" w:cs="Tahoma"/>
    </w:rPr>
  </w:style>
  <w:style w:type="character" w:customStyle="1" w:styleId="Heading1Char">
    <w:name w:val="Heading 1 Char"/>
    <w:basedOn w:val="DefaultParagraphFont"/>
    <w:link w:val="Heading1"/>
    <w:rsid w:val="00854D1E"/>
    <w:rPr>
      <w:rFonts w:ascii="Tahoma" w:eastAsia="Tahoma" w:hAnsi="Tahoma" w:cs="Tahoma"/>
      <w:b/>
      <w:bCs/>
      <w:kern w:val="1"/>
      <w:sz w:val="48"/>
      <w:szCs w:val="48"/>
      <w:lang w:eastAsia="th-TH"/>
    </w:rPr>
  </w:style>
  <w:style w:type="character" w:customStyle="1" w:styleId="Heading2Char">
    <w:name w:val="Heading 2 Char"/>
    <w:basedOn w:val="DefaultParagraphFont"/>
    <w:link w:val="Heading2"/>
    <w:rsid w:val="00854D1E"/>
    <w:rPr>
      <w:rFonts w:ascii="Tahoma" w:eastAsia="Tahoma" w:hAnsi="Tahoma" w:cs="Tahoma"/>
      <w:b/>
      <w:bCs/>
      <w:sz w:val="36"/>
      <w:szCs w:val="36"/>
      <w:lang w:eastAsia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854D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D1E"/>
    <w:rPr>
      <w:rFonts w:ascii="Tahoma" w:eastAsia="Tahoma" w:hAnsi="Tahoma" w:cs="Tahoma"/>
      <w:lang w:eastAsia="th-TH"/>
    </w:rPr>
  </w:style>
  <w:style w:type="character" w:styleId="Hyperlink">
    <w:name w:val="Hyperlink"/>
    <w:rsid w:val="001907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9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9"/>
    <w:rPr>
      <w:rFonts w:ascii="Tahoma" w:eastAsia="Tahoma" w:hAnsi="Tahoma" w:cs="Tahoma"/>
      <w:sz w:val="18"/>
      <w:szCs w:val="18"/>
      <w:lang w:eastAsia="th-TH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F3BC9"/>
    <w:pPr>
      <w:spacing w:after="0" w:line="240" w:lineRule="auto"/>
    </w:pPr>
    <w:rPr>
      <w:rFonts w:ascii="Tahoma" w:eastAsia="Tahoma" w:hAnsi="Tahoma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dgetz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</a:majorFont>
      <a:minorFont>
        <a:latin typeface="Tahoma" panose="020F0502020204030204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Head</dc:creator>
  <cp:lastModifiedBy>Mary-Anne Lee</cp:lastModifiedBy>
  <cp:revision>9</cp:revision>
  <cp:lastPrinted>2016-11-19T00:37:00Z</cp:lastPrinted>
  <dcterms:created xsi:type="dcterms:W3CDTF">2016-11-30T04:49:00Z</dcterms:created>
  <dcterms:modified xsi:type="dcterms:W3CDTF">2016-12-02T07:55:00Z</dcterms:modified>
</cp:coreProperties>
</file>